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09FD" w14:textId="77777777" w:rsidR="00A533E4" w:rsidRDefault="00A533E4" w:rsidP="00A5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100B7018" w14:textId="77777777" w:rsidR="00A533E4" w:rsidRDefault="00A533E4" w:rsidP="00A5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772F0D9B" w14:textId="77777777" w:rsidR="00A533E4" w:rsidRDefault="00A533E4" w:rsidP="00A5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59D2BC15" w14:textId="21D80470" w:rsidR="00A533E4" w:rsidRPr="00A533E4" w:rsidRDefault="00A533E4" w:rsidP="00A5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A533E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ANUNT</w:t>
      </w:r>
    </w:p>
    <w:p w14:paraId="04865FB4" w14:textId="77777777" w:rsidR="00A533E4" w:rsidRPr="00A533E4" w:rsidRDefault="00A533E4" w:rsidP="00A533E4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o-RO" w:eastAsia="ro-RO"/>
        </w:rPr>
      </w:pPr>
    </w:p>
    <w:p w14:paraId="32122959" w14:textId="77777777" w:rsidR="00A533E4" w:rsidRPr="00A533E4" w:rsidRDefault="00A533E4" w:rsidP="00A533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În conformitate cu prevederile art. 7 alin. 13 din Legea nr. 52/2003 privind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transparenţa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decizională în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administraţia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publică, republicată, cu modificările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completările ulterioare, vă aducem la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cunoştinţă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că azi , 11.01.2023 s-a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initiat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catre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primarul comunei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, dl. Vasiu Adrian-Viorel</w:t>
      </w:r>
    </w:p>
    <w:p w14:paraId="7DC91491" w14:textId="77777777" w:rsidR="00A533E4" w:rsidRPr="00A533E4" w:rsidRDefault="00A533E4" w:rsidP="00A533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</w:p>
    <w:p w14:paraId="26270BB1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533E4">
        <w:rPr>
          <w:rFonts w:ascii="Times New Roman" w:hAnsi="Times New Roman" w:cs="Times New Roman"/>
          <w:b/>
          <w:sz w:val="28"/>
          <w:szCs w:val="28"/>
          <w:lang w:val="pt-BR"/>
        </w:rPr>
        <w:t>PROIECTUL  DE HOTARARE</w:t>
      </w:r>
    </w:p>
    <w:p w14:paraId="42F85972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b/>
          <w:sz w:val="28"/>
          <w:szCs w:val="28"/>
          <w:lang w:val="ro-RO"/>
        </w:rPr>
        <w:t>PRIVIND APROBAREA LISTEI CONSUMATORILOR –</w:t>
      </w:r>
    </w:p>
    <w:p w14:paraId="4C8C4394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PERSOANE FIZICE CARE AU DOMICILIUL STABIL ȘI LOCUIESC EFECTIV ÎN COMUNA TOMESTI ȘI CARE BENEFICIAZĂ DE REDUCEREA CU 50% A PREŢULUI FINAL AL ENERGIEI ELECTRICE </w:t>
      </w:r>
    </w:p>
    <w:p w14:paraId="3C096473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F5F67E4" w14:textId="77777777" w:rsidR="00A533E4" w:rsidRPr="00A533E4" w:rsidRDefault="00A533E4" w:rsidP="00A533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           </w:t>
      </w:r>
      <w:hyperlink r:id="rId4" w:history="1">
        <w:r w:rsidRPr="00A533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o-RO" w:eastAsia="ro-RO"/>
          </w:rPr>
          <w:t xml:space="preserve">Proiectul de hotărâre </w:t>
        </w:r>
      </w:hyperlink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poate fi consultat la sediul Primăriei comunei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până la data de 08.02.2023 , ora 10.00 . </w:t>
      </w:r>
    </w:p>
    <w:p w14:paraId="1A21870C" w14:textId="77777777" w:rsidR="00A533E4" w:rsidRPr="00A533E4" w:rsidRDefault="00A533E4" w:rsidP="00A533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Se pot depune la sediul Primăriei comunei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, la compartimentul Secretar general al comunei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, sugestii, propuneri, opinii referitoare la acest proiect de hotărâre.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A533E4" w:rsidRPr="00A533E4" w14:paraId="16EC8706" w14:textId="77777777" w:rsidTr="00E564F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69C72" w14:textId="77777777" w:rsidR="00A533E4" w:rsidRPr="00A533E4" w:rsidRDefault="00A533E4" w:rsidP="00A533E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14:paraId="0B04C135" w14:textId="77777777" w:rsidR="00A533E4" w:rsidRPr="00A533E4" w:rsidRDefault="00A533E4" w:rsidP="00A533E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074C16E" w14:textId="77777777" w:rsidR="00A533E4" w:rsidRPr="00A533E4" w:rsidRDefault="00A533E4" w:rsidP="00A533E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b/>
          <w:sz w:val="28"/>
          <w:szCs w:val="28"/>
          <w:lang w:val="ro-RO"/>
        </w:rPr>
        <w:t>PRIMAR</w:t>
      </w:r>
    </w:p>
    <w:p w14:paraId="2A2D7520" w14:textId="77777777" w:rsidR="00A533E4" w:rsidRPr="00A533E4" w:rsidRDefault="00A533E4" w:rsidP="00A533E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sz w:val="28"/>
          <w:szCs w:val="28"/>
          <w:lang w:val="ro-RO"/>
        </w:rPr>
        <w:t>Vasiu Adrian-Viorel</w:t>
      </w:r>
    </w:p>
    <w:p w14:paraId="2CF31023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3BEDB72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BF557E4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E399781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275E2E4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F8E130E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87DCBD7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D01C314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A5DD83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12FBF2F" w14:textId="6329FA1A" w:rsid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C6CAEF4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FC64AAF" w14:textId="77777777" w:rsidR="00A533E4" w:rsidRPr="00A533E4" w:rsidRDefault="00A533E4" w:rsidP="00A53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lastRenderedPageBreak/>
        <w:t>ROMÂNIA</w:t>
      </w:r>
    </w:p>
    <w:p w14:paraId="552C08E5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 w:eastAsia="ro-RO"/>
        </w:rPr>
        <w:t>JUDETUL  HUNEDOARA</w:t>
      </w:r>
    </w:p>
    <w:p w14:paraId="155E138F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 w:eastAsia="ro-RO"/>
        </w:rPr>
        <w:t>CONSILIUL LOCAL</w:t>
      </w:r>
    </w:p>
    <w:p w14:paraId="55210AAC" w14:textId="77777777" w:rsidR="00A533E4" w:rsidRPr="00A533E4" w:rsidRDefault="00A533E4" w:rsidP="00A533E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 w:eastAsia="ro-RO"/>
        </w:rPr>
        <w:t>COMUNA TOMESTI</w:t>
      </w:r>
    </w:p>
    <w:p w14:paraId="6FA34B63" w14:textId="77777777" w:rsidR="00A533E4" w:rsidRPr="00A533E4" w:rsidRDefault="00A533E4" w:rsidP="00A533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6900C2C" w14:textId="77777777" w:rsidR="00A533E4" w:rsidRPr="00A533E4" w:rsidRDefault="00A533E4" w:rsidP="00A533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PROIECT DE HOTĂRÂRE NR. __10____/11.01.2023</w:t>
      </w:r>
    </w:p>
    <w:p w14:paraId="3F2FF3E3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APROBAREA LISTEI CONSUMATORILOR –</w:t>
      </w:r>
    </w:p>
    <w:p w14:paraId="2DAC27A1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PERSOANE FIZICE CARE AU DOMICILIUL STABIL ȘI LOCUIESC EFECTIV ÎN COMUNA TOMESTI ȘI CARE BENEFICIAZĂ DE REDUCEREA CU 50% A PREŢULUI FINAL </w:t>
      </w:r>
    </w:p>
    <w:p w14:paraId="40790F00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ENERGIEI ELECTRICE </w:t>
      </w:r>
    </w:p>
    <w:p w14:paraId="7F413FB9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5369C6A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Local  al Comunei </w:t>
      </w:r>
      <w:proofErr w:type="spellStart"/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>, județul Hunedoara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1B1B39E5" w14:textId="77777777" w:rsidR="00A533E4" w:rsidRPr="00A533E4" w:rsidRDefault="00A533E4" w:rsidP="00A5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Analizând cererile depuse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cetăținii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comunei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Tomesti,depuse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in perioada septembrie -decembrie 2022 având ca obiect solicitarea privind aplicarea reducerii cu 50% 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pretului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electrice, precum și documentele justificative (copia cărții de identitate, copia facturilor la energie electrică, și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declarațile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pe proprie răspundere) prin care se atestă îndeplinirea condițiilor legale pentru a beneficia de această reducere ;</w:t>
      </w:r>
    </w:p>
    <w:p w14:paraId="7E88C02F" w14:textId="77777777" w:rsidR="00A533E4" w:rsidRPr="00A533E4" w:rsidRDefault="00A533E4" w:rsidP="00A5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Analizând referatul de aprobare al primarului comunei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nr. 3/14  din 11.01.2023, prin care se propune aprobarea  listei consumatorilor – persoane fizice care au domiciliul stabil și locuiesc efectiv în comuna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și care beneficiază de reducerea cu 50% 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preţului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 potrivit prevederilor art. 8 alin. (4)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Ordonanţa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Guvernului României nr. 27/1996, republicată, astfel cum a fost completată și modificată prin Ordonanța de Urgență a Guvernului nr.118/2021;</w:t>
      </w:r>
    </w:p>
    <w:p w14:paraId="5F41BB8A" w14:textId="77777777" w:rsidR="00A533E4" w:rsidRPr="00A533E4" w:rsidRDefault="00A533E4" w:rsidP="00A5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dispozițiile pct. 15 alin.(1) lit. b și alin.2 din Normele metodologice nr. 4626/23685/6291/1840/1997 privind acordarea, utilizarea și controlul cheltuielilor rezultate din aplicarea  de Ordonanței Guvernului nr. 27/1996  privind acordarea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persoanelor care domiciliază sau lucrează în unele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localităţi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Munţii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Apuseni, norme modificate și completate prin </w:t>
      </w:r>
      <w:r w:rsidRPr="00A533E4">
        <w:rPr>
          <w:rFonts w:ascii="Times New Roman" w:hAnsi="Times New Roman" w:cs="Times New Roman"/>
          <w:sz w:val="24"/>
          <w:szCs w:val="24"/>
          <w:lang w:val="pt-BR"/>
        </w:rPr>
        <w:t>Ordinul Comun  nr. 572/321/1335/1009/935/2022 al Ministerului Lucrărilor Publice şi Amenajării Teritoriului, ale Ministerului Finanţelor, ale Ministerului Muncii şi Protecţiei Sociale şi ale Ministerului Apelor, Pădurilor şi Protecţiei Mediului;</w:t>
      </w:r>
    </w:p>
    <w:p w14:paraId="77C48FB2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În baza prevederilor art.8 alin. (4) din  Ordonanța Guvernului  nr. 27/1996  privind acordarea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persoanelor care domiciliază sau lucrează în unele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localităţi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Munţii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Apuseni,  astfel cum a fost modificată și completată prin Ordonanța de urgență a Guvernului nr.118/2021;</w:t>
      </w:r>
    </w:p>
    <w:p w14:paraId="4AC99573" w14:textId="77777777" w:rsidR="00A533E4" w:rsidRPr="00A533E4" w:rsidRDefault="00A533E4" w:rsidP="00A533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 temeiul prevederilor art. 196 alin. (1) lit. a) din O.U.G. nr. 57/2019 privind Codul administrativ, cu modificările </w:t>
      </w:r>
      <w:proofErr w:type="spellStart"/>
      <w:r w:rsidRPr="00A533E4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A533E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completările ulterioare,</w:t>
      </w:r>
    </w:p>
    <w:p w14:paraId="32774B4C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bCs/>
          <w:sz w:val="24"/>
          <w:szCs w:val="24"/>
          <w:lang w:val="ro-RO"/>
        </w:rPr>
        <w:t>HOTĂRĂŞTE:</w:t>
      </w:r>
    </w:p>
    <w:p w14:paraId="25907961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28D3EC1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1.  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aprobă Lista consumatorilor – persoane fizice care au domiciliul stabil și locuiesc efectiv în comuna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și care beneficiază de reducerea cu 50% a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preţului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final al energiei electrice aferent contractului de furnizare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incheiat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</w:t>
      </w: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ENEL ENERGIE S.A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potrivit Anexei  care face parte integrantă din prezenta hotărâre.</w:t>
      </w:r>
    </w:p>
    <w:p w14:paraId="6FAD34A6" w14:textId="77777777" w:rsidR="00A533E4" w:rsidRPr="00A533E4" w:rsidRDefault="00A533E4" w:rsidP="00A53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2.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Prezenta hotărâre poate fi atacată conform procedurii și termenelor stabilite de Legea nr. 554/2004 a Contenciosului administrativ, cu modificările și completările ulterioare.</w:t>
      </w:r>
    </w:p>
    <w:p w14:paraId="62C9A988" w14:textId="77777777" w:rsidR="00A533E4" w:rsidRPr="00A533E4" w:rsidRDefault="00A533E4" w:rsidP="00A5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Art. 3.</w:t>
      </w: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Prin grija secretarului general al comunei, prezenta hotărâre se aduce la cunoștință publică prin afișare la sediul Primăriei comunei </w:t>
      </w:r>
      <w:proofErr w:type="spellStart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>Tomestiși</w:t>
      </w:r>
      <w:proofErr w:type="spellEnd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 site-ul </w:t>
      </w:r>
      <w:r w:rsidRPr="00A533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33E4">
        <w:rPr>
          <w:rFonts w:ascii="Times New Roman" w:eastAsia="Times New Roman" w:hAnsi="Times New Roman" w:cs="Times New Roman"/>
          <w:sz w:val="24"/>
          <w:szCs w:val="24"/>
          <w:lang w:val="pt-BR"/>
        </w:rPr>
        <w:instrText xml:space="preserve"> HYPERLINK "https://www.google.com/url?sa=t&amp;rct=j&amp;q=&amp;esrc=s&amp;source=web&amp;cd=&amp;ved=2ahUKEwj9nZ3Mvqz5AhUWH-wKHTjfB6gQFnoECAMQAQ&amp;url=https%3A%2F%2Fprimariatomestihd.ro%2F&amp;usg=AOvVaw0D4VDwRHboZOScbkqBFEfL" </w:instrText>
      </w:r>
      <w:r w:rsidRPr="00A533E4">
        <w:rPr>
          <w:rFonts w:ascii="Times New Roman" w:eastAsia="Times New Roman" w:hAnsi="Times New Roman" w:cs="Times New Roman"/>
          <w:sz w:val="24"/>
          <w:szCs w:val="24"/>
        </w:rPr>
      </w:r>
      <w:r w:rsidRPr="00A533E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33E4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https://primariatomestihd.ro</w:t>
      </w: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>, și se comunică:</w:t>
      </w:r>
    </w:p>
    <w:p w14:paraId="6D79AF87" w14:textId="77777777" w:rsidR="00A533E4" w:rsidRPr="00A533E4" w:rsidRDefault="00A533E4" w:rsidP="00A533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33E4">
        <w:fldChar w:fldCharType="end"/>
      </w:r>
      <w:r w:rsidRPr="00A533E4">
        <w:rPr>
          <w:lang w:val="ro-RO"/>
        </w:rPr>
        <w:t xml:space="preserve">                   </w:t>
      </w: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>Instituţiei</w:t>
      </w:r>
      <w:proofErr w:type="spellEnd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>judeţului</w:t>
      </w:r>
      <w:proofErr w:type="spellEnd"/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Hunedoara;</w:t>
      </w:r>
    </w:p>
    <w:p w14:paraId="704FC82C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- furnizorilor de energie electrica : ENEL ENERGIE S.A ;  </w:t>
      </w:r>
    </w:p>
    <w:p w14:paraId="3FBF432F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- AJPIS  HUNEDOARA</w:t>
      </w:r>
    </w:p>
    <w:p w14:paraId="27813E03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14:paraId="2434CE10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8D1EE8B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INITIATOR                                                                               A V I Z AT</w:t>
      </w:r>
    </w:p>
    <w:p w14:paraId="48B8FCD9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PRIMAR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SECRETAR GENERAL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7BC8ED11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Vasiu Adrian-Viorel                                                                        Giurgiu Sanda </w:t>
      </w:r>
    </w:p>
    <w:p w14:paraId="663B9604" w14:textId="77777777" w:rsidR="00A533E4" w:rsidRPr="00A533E4" w:rsidRDefault="00A533E4" w:rsidP="00A533E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14:paraId="16F70693" w14:textId="77777777" w:rsidR="00A533E4" w:rsidRPr="00A533E4" w:rsidRDefault="00A533E4" w:rsidP="00A533E4">
      <w:pPr>
        <w:spacing w:after="0" w:line="240" w:lineRule="auto"/>
        <w:jc w:val="both"/>
        <w:rPr>
          <w:lang w:val="ro-RO"/>
        </w:rPr>
      </w:pPr>
    </w:p>
    <w:p w14:paraId="1DC3F731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lang w:val="ro-RO"/>
        </w:rPr>
        <w:lastRenderedPageBreak/>
        <w:t xml:space="preserve">                                                                                                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>Anexa 1 la PHCL nr. 10/2023</w:t>
      </w:r>
    </w:p>
    <w:p w14:paraId="01EED8B7" w14:textId="77777777" w:rsidR="00A533E4" w:rsidRPr="00A533E4" w:rsidRDefault="00A533E4" w:rsidP="00A533E4">
      <w:pPr>
        <w:spacing w:line="254" w:lineRule="auto"/>
        <w:jc w:val="center"/>
        <w:rPr>
          <w:lang w:val="ro-RO"/>
        </w:rPr>
      </w:pPr>
    </w:p>
    <w:p w14:paraId="42FC83A7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>Lista consumatorilor-persoane fizice</w:t>
      </w:r>
    </w:p>
    <w:p w14:paraId="6C5366B9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>Care au domiciliul stabil si locuiesc efectiv in comuna TOMESTI</w:t>
      </w:r>
    </w:p>
    <w:p w14:paraId="5698BBDF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Si care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de reducerea cu 50%al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pretului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</w:t>
      </w:r>
    </w:p>
    <w:p w14:paraId="3C6C2CCF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In temeiul art.8 alin (4)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Guvernului nr. 27/1996</w:t>
      </w:r>
    </w:p>
    <w:p w14:paraId="1CFFD007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DC5351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B751BCC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6B844FD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  <w:r w:rsidRPr="00A533E4">
        <w:rPr>
          <w:rFonts w:ascii="Times New Roman" w:hAnsi="Times New Roman" w:cs="Times New Roman"/>
          <w:lang w:val="ro-RO"/>
        </w:rPr>
        <w:t>Lista consumatorilor-persoane fizice</w:t>
      </w:r>
    </w:p>
    <w:p w14:paraId="463B7C9F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  <w:r w:rsidRPr="00A533E4">
        <w:rPr>
          <w:rFonts w:ascii="Times New Roman" w:hAnsi="Times New Roman" w:cs="Times New Roman"/>
          <w:lang w:val="ro-RO"/>
        </w:rPr>
        <w:t>Care au domiciliul stabil si locuiesc efectiv in comuna TOMESTI</w:t>
      </w:r>
    </w:p>
    <w:p w14:paraId="7328AA03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  <w:r w:rsidRPr="00A533E4">
        <w:rPr>
          <w:rFonts w:ascii="Times New Roman" w:hAnsi="Times New Roman" w:cs="Times New Roman"/>
          <w:lang w:val="ro-RO"/>
        </w:rPr>
        <w:t xml:space="preserve">Si care </w:t>
      </w:r>
      <w:proofErr w:type="spellStart"/>
      <w:r w:rsidRPr="00A533E4">
        <w:rPr>
          <w:rFonts w:ascii="Times New Roman" w:hAnsi="Times New Roman" w:cs="Times New Roman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lang w:val="ro-RO"/>
        </w:rPr>
        <w:t xml:space="preserve"> de reducerea cu 50%al </w:t>
      </w:r>
      <w:proofErr w:type="spellStart"/>
      <w:r w:rsidRPr="00A533E4">
        <w:rPr>
          <w:rFonts w:ascii="Times New Roman" w:hAnsi="Times New Roman" w:cs="Times New Roman"/>
          <w:lang w:val="ro-RO"/>
        </w:rPr>
        <w:t>pretului</w:t>
      </w:r>
      <w:proofErr w:type="spellEnd"/>
      <w:r w:rsidRPr="00A533E4">
        <w:rPr>
          <w:rFonts w:ascii="Times New Roman" w:hAnsi="Times New Roman" w:cs="Times New Roman"/>
          <w:lang w:val="ro-RO"/>
        </w:rPr>
        <w:t xml:space="preserve"> final al energiei electrice</w:t>
      </w:r>
    </w:p>
    <w:p w14:paraId="7A0F3584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  <w:r w:rsidRPr="00A533E4">
        <w:rPr>
          <w:rFonts w:ascii="Times New Roman" w:hAnsi="Times New Roman" w:cs="Times New Roman"/>
          <w:lang w:val="ro-RO"/>
        </w:rPr>
        <w:t xml:space="preserve">In temeiul art.8 alin (4) din </w:t>
      </w:r>
      <w:proofErr w:type="spellStart"/>
      <w:r w:rsidRPr="00A533E4">
        <w:rPr>
          <w:rFonts w:ascii="Times New Roman" w:hAnsi="Times New Roman" w:cs="Times New Roman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lang w:val="ro-RO"/>
        </w:rPr>
        <w:t xml:space="preserve"> Guvernului nr. 27/1996</w:t>
      </w:r>
    </w:p>
    <w:p w14:paraId="3484EFAE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</w:p>
    <w:p w14:paraId="6AEBC13F" w14:textId="77777777" w:rsidR="00A533E4" w:rsidRPr="00A533E4" w:rsidRDefault="00A533E4" w:rsidP="00A533E4">
      <w:pPr>
        <w:spacing w:line="254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0"/>
        <w:gridCol w:w="1054"/>
        <w:gridCol w:w="1964"/>
        <w:gridCol w:w="1265"/>
        <w:gridCol w:w="1278"/>
      </w:tblGrid>
      <w:tr w:rsidR="00A533E4" w:rsidRPr="00A533E4" w14:paraId="5B82B4A1" w14:textId="77777777" w:rsidTr="00E564F8">
        <w:trPr>
          <w:trHeight w:val="3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253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Nr.</w:t>
            </w:r>
          </w:p>
          <w:p w14:paraId="44D18E7B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lang w:val="ro-RO"/>
              </w:rPr>
              <w:t>crt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E6EA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Numele si prenumele beneficiarului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7DDE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CNP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85D7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CI,BI serie / nr.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5AEE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Adresa de domiciliu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1D6D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Furnizor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A495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lang w:val="ro-RO"/>
              </w:rPr>
              <w:t>COD client</w:t>
            </w:r>
          </w:p>
        </w:tc>
      </w:tr>
      <w:tr w:rsidR="00A533E4" w:rsidRPr="00A533E4" w14:paraId="58DC8995" w14:textId="77777777" w:rsidTr="00E564F8">
        <w:trPr>
          <w:trHeight w:val="3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6FC9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500F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Lupsa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Valeria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0159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2401205200019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9B27C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DK nr. 267100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254" w14:textId="77777777" w:rsidR="00A533E4" w:rsidRPr="00A533E4" w:rsidRDefault="00A533E4" w:rsidP="00A533E4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sat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Dobrot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43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BDD8" w14:textId="77777777" w:rsidR="00A533E4" w:rsidRPr="00A533E4" w:rsidRDefault="00A533E4" w:rsidP="00A533E4">
            <w:pPr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CC54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530858304</w:t>
            </w:r>
          </w:p>
        </w:tc>
      </w:tr>
      <w:tr w:rsidR="00A533E4" w:rsidRPr="00A533E4" w14:paraId="39027281" w14:textId="77777777" w:rsidTr="00E564F8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585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A15D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Nistor Marcel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79E0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1720223200033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616A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796129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D96" w14:textId="77777777" w:rsidR="00A533E4" w:rsidRPr="00A533E4" w:rsidRDefault="00A533E4" w:rsidP="00A533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  sat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Tiulesti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514F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017EC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531297683</w:t>
            </w:r>
          </w:p>
        </w:tc>
      </w:tr>
      <w:tr w:rsidR="00A533E4" w:rsidRPr="00A533E4" w14:paraId="7B22A945" w14:textId="77777777" w:rsidTr="00E564F8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9A6D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2016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Meltis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Ioan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Laurentiu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D9B0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1840221203685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0BC9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980196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BF23" w14:textId="77777777" w:rsidR="00A533E4" w:rsidRPr="00A533E4" w:rsidRDefault="00A533E4" w:rsidP="00A533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Brad,                                 str. Vasile Milea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867E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7574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530856098</w:t>
            </w:r>
          </w:p>
        </w:tc>
      </w:tr>
      <w:tr w:rsidR="00A533E4" w:rsidRPr="00A533E4" w14:paraId="02A55484" w14:textId="77777777" w:rsidTr="00E564F8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BCDD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73C7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Avadani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Daniela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Luminita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7F20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2780822200017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9C54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XD nr. 032124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3B14" w14:textId="77777777" w:rsidR="00A533E4" w:rsidRPr="00A533E4" w:rsidRDefault="00A533E4" w:rsidP="00A533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  sat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Steia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12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2BB5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9680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530856188</w:t>
            </w:r>
          </w:p>
        </w:tc>
      </w:tr>
      <w:tr w:rsidR="00A533E4" w:rsidRPr="00A533E4" w14:paraId="0B5A4611" w14:textId="77777777" w:rsidTr="00E564F8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F48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30E6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Ivasca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9376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2530610200023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00A4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 nr. 555353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6745" w14:textId="77777777" w:rsidR="00A533E4" w:rsidRPr="00A533E4" w:rsidRDefault="00A533E4" w:rsidP="00A533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Tomesti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                sat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Tiulesti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48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BE26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89DA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531310050</w:t>
            </w:r>
          </w:p>
        </w:tc>
      </w:tr>
      <w:tr w:rsidR="00A533E4" w:rsidRPr="00A533E4" w14:paraId="6C5E03F3" w14:textId="77777777" w:rsidTr="00E564F8">
        <w:trPr>
          <w:trHeight w:val="356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3CC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66BB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Dragoi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Ioan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1B07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1471220400352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C890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HD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212A" w14:textId="77777777" w:rsidR="00A533E4" w:rsidRPr="00A533E4" w:rsidRDefault="00A533E4" w:rsidP="00A533E4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Brad,                                   str. </w:t>
            </w: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Libertatii</w:t>
            </w:r>
            <w:proofErr w:type="spellEnd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nr. 6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34FB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Enel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4A2B" w14:textId="77777777" w:rsidR="00A533E4" w:rsidRPr="00A533E4" w:rsidRDefault="00A533E4" w:rsidP="00A533E4">
            <w:pPr>
              <w:snapToGrid w:val="0"/>
              <w:spacing w:line="254" w:lineRule="auto"/>
              <w:rPr>
                <w:rFonts w:ascii="Times New Roman" w:hAnsi="Times New Roman" w:cs="Times New Roman"/>
                <w:lang w:val="ro-RO"/>
              </w:rPr>
            </w:pPr>
            <w:r w:rsidRPr="00A533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530855884</w:t>
            </w:r>
          </w:p>
        </w:tc>
      </w:tr>
    </w:tbl>
    <w:p w14:paraId="6DCA612F" w14:textId="77777777" w:rsidR="00A533E4" w:rsidRPr="00A533E4" w:rsidRDefault="00A533E4" w:rsidP="00A533E4">
      <w:pPr>
        <w:spacing w:line="254" w:lineRule="auto"/>
        <w:rPr>
          <w:lang w:val="ro-RO"/>
        </w:rPr>
      </w:pPr>
    </w:p>
    <w:p w14:paraId="07FF3519" w14:textId="77777777" w:rsidR="00A533E4" w:rsidRPr="00A533E4" w:rsidRDefault="00A533E4" w:rsidP="00A533E4">
      <w:pPr>
        <w:spacing w:line="254" w:lineRule="auto"/>
        <w:rPr>
          <w:lang w:val="ro-RO"/>
        </w:rPr>
      </w:pPr>
      <w:r w:rsidRPr="00A533E4">
        <w:rPr>
          <w:lang w:val="ro-RO"/>
        </w:rPr>
        <w:t xml:space="preserve">                  </w:t>
      </w:r>
    </w:p>
    <w:p w14:paraId="64A4BEA5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F32B37C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71C52F7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4A7D368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INITIATOR                                                                               A V I Z AT</w:t>
      </w:r>
    </w:p>
    <w:p w14:paraId="0565F20F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PRIMAR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SECRETAR GENERAL</w:t>
      </w: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3303E28C" w14:textId="77777777" w:rsidR="00A533E4" w:rsidRPr="00A533E4" w:rsidRDefault="00A533E4" w:rsidP="00A53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Vasiu Adrian-Viorel                                                                        Giurgiu Sanda </w:t>
      </w:r>
    </w:p>
    <w:p w14:paraId="3716D812" w14:textId="77777777" w:rsidR="00A533E4" w:rsidRPr="00A533E4" w:rsidRDefault="00A533E4" w:rsidP="00A533E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/>
        </w:rPr>
      </w:pPr>
    </w:p>
    <w:p w14:paraId="026C01C2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48C3371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9E1FDE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A393963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5B934D" w14:textId="77777777" w:rsidR="00A533E4" w:rsidRPr="00A533E4" w:rsidRDefault="00A533E4" w:rsidP="00A533E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42EA44C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33E4">
        <w:rPr>
          <w:rFonts w:ascii="Times New Roman" w:eastAsia="Times New Roman" w:hAnsi="Times New Roman" w:cs="Times New Roman"/>
          <w:sz w:val="24"/>
          <w:szCs w:val="24"/>
          <w:lang w:val="pt-BR"/>
        </w:rPr>
        <w:lastRenderedPageBreak/>
        <w:t>ROMANIA</w:t>
      </w:r>
    </w:p>
    <w:p w14:paraId="1C61E1B6" w14:textId="77777777" w:rsidR="00A533E4" w:rsidRPr="00A533E4" w:rsidRDefault="00A533E4" w:rsidP="00A533E4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33E4">
        <w:rPr>
          <w:rFonts w:ascii="Times New Roman" w:eastAsia="Times New Roman" w:hAnsi="Times New Roman" w:cs="Times New Roman"/>
          <w:sz w:val="24"/>
          <w:szCs w:val="24"/>
          <w:lang w:val="pt-BR"/>
        </w:rPr>
        <w:t>COMUNA TOMESTI</w:t>
      </w:r>
    </w:p>
    <w:p w14:paraId="721CCCC5" w14:textId="77777777" w:rsidR="00A533E4" w:rsidRPr="00A533E4" w:rsidRDefault="00A533E4" w:rsidP="00A533E4">
      <w:pPr>
        <w:pBdr>
          <w:bottom w:val="single" w:sz="12" w:space="1" w:color="auto"/>
        </w:pBd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533E4">
        <w:rPr>
          <w:rFonts w:ascii="Times New Roman" w:eastAsia="Times New Roman" w:hAnsi="Times New Roman" w:cs="Times New Roman"/>
          <w:sz w:val="24"/>
          <w:szCs w:val="24"/>
          <w:lang w:val="pt-BR"/>
        </w:rPr>
        <w:t>PRIMAR</w:t>
      </w:r>
    </w:p>
    <w:p w14:paraId="55E8909C" w14:textId="77777777" w:rsidR="00A533E4" w:rsidRPr="00A533E4" w:rsidRDefault="00A533E4" w:rsidP="00A533E4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Nr.3/14 din 17.08.2022</w:t>
      </w:r>
    </w:p>
    <w:p w14:paraId="56009201" w14:textId="77777777" w:rsidR="00A533E4" w:rsidRPr="00A533E4" w:rsidRDefault="00A533E4" w:rsidP="00A533E4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REFERAT DE APROBARE</w:t>
      </w:r>
    </w:p>
    <w:p w14:paraId="6EEE0854" w14:textId="77777777" w:rsidR="00A533E4" w:rsidRPr="00A533E4" w:rsidRDefault="00A533E4" w:rsidP="00A533E4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533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 PROIECTUL DE HOTĂRÂRE PRIVIND </w:t>
      </w: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LISTEI CONSUMATORILOR – PERSOANE FIZICE CARE AU DOMICILIUL STABIL ȘI LOCUIESC EFECTIV ÎN COMUNA TOMESTI ȘI CARE BENEFICIAZĂ DE REDUCEREA CU 50% A PREŢULUI FINAL </w:t>
      </w:r>
    </w:p>
    <w:p w14:paraId="3CC261CC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>AL ENERGIEI ELECTRICE</w:t>
      </w:r>
    </w:p>
    <w:p w14:paraId="082E9C84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37196A" w14:textId="77777777" w:rsidR="00A533E4" w:rsidRPr="00A533E4" w:rsidRDefault="00A533E4" w:rsidP="00A533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</w:pPr>
      <w:r w:rsidRPr="00A533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</w:t>
      </w:r>
      <w:r w:rsidRPr="00A53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Comuna Tomesti face parte din localitatile incluse in anexa la Hotararea Guvernului nr. 323/1996 privind aprobarea Programului special pentru sprijinirea dezvoltarii economico-sociale a unor localitati din Muntii Apuseni .</w:t>
      </w:r>
    </w:p>
    <w:p w14:paraId="7FD6F0D0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            În baza prevederilor art.8 alin. (4) din  Ordonanța Guvernului  nr. 27/1996  privind acordarea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facilităţi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persoanelor care domiciliază sau lucrează în unele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localităţi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Munţii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Apuseni,  astfel cum a fost modificată și completată prin Ordonanța de urgență a Guvernului nr.118/2021,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comunei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cu domiciliul stabil in </w:t>
      </w:r>
      <w:proofErr w:type="spellStart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>localitatile</w:t>
      </w:r>
      <w:proofErr w:type="spellEnd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proofErr w:type="spellStart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de o reducere cu 50% a </w:t>
      </w:r>
      <w:proofErr w:type="spellStart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>pretului</w:t>
      </w:r>
      <w:proofErr w:type="spellEnd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final al energiei electrice/gazelor naturale/energiei termice aferent contractului de furnizare </w:t>
      </w:r>
      <w:proofErr w:type="spellStart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>incheiat</w:t>
      </w:r>
      <w:proofErr w:type="spellEnd"/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73E15EC2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533E4">
        <w:rPr>
          <w:rFonts w:ascii="Arial Black" w:hAnsi="Arial Black"/>
          <w:bCs/>
          <w:sz w:val="28"/>
          <w:szCs w:val="28"/>
          <w:lang w:val="ro-RO"/>
        </w:rPr>
        <w:t xml:space="preserve">          </w:t>
      </w:r>
      <w:r w:rsidRPr="00A533E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 acest sens ,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care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facilitatile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prevazute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la art. 1 si 5-9 din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in nume propriu sau,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dupa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caz, al familiei pe care o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reprezinta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 au depus o cerere la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primarie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pana in 16 august 2022 , prin care au solicitat acordarea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facilitatilor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ce li se cuvin. Cererea a fost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insotita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de actele doveditoare necesare, buletin in care este specificat domiciliul stabil precum si de o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declaratie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pe propria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raspundere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sanctionabila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potrivit legii (pentru 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declaratii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false), ca nu 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incalcat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reglementarile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stipulate la art. 11 din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. Cererile se aproba 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catre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fiecare consiliu local.                                                </w:t>
      </w:r>
      <w:r w:rsidRPr="00A533E4"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     Pe baza cererilor aprobate, consiliile locale vor definitiva listele 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cuprinzand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persoanele care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urmeaza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sa beneficieze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facilitatile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prevazute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cu precizarea categoriilor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facilitati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. Listele astfel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intocmite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vor fi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afisate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la sediul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primariei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care au fost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omisi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 sau ale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caror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cereri nu au fost aprobate pot depune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contestatii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la sediul 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primariei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in termen de 10 zile de la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afisare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. Primarul are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obligatia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sa le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solutioneze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in termen de 10 zile si sa comunice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petitionarilor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modul de rezolvare.                                                                      </w:t>
      </w:r>
      <w:r w:rsidRPr="00A533E4"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     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nemultumiti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hotararea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primarului se pot adresa, in termen de 5 zile de la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instiintare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prefectului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, care are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obligatia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sa le  examineze si sa formuleze un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raspuns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in termen de 10 zile.                      </w:t>
      </w:r>
      <w:r w:rsidRPr="00A533E4">
        <w:rPr>
          <w:rFonts w:ascii="Times New Roman" w:hAnsi="Times New Roman" w:cs="Times New Roman"/>
          <w:sz w:val="28"/>
          <w:szCs w:val="28"/>
          <w:lang w:val="ro-RO"/>
        </w:rPr>
        <w:br/>
        <w:t xml:space="preserve">              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Dupa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parcurgerea acestor etape, listele devin definitive si, prin grija  primarilor, vor fi transmise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institutiilor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abilitate prin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sa  asigure respectivele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facilitati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.                                                </w:t>
      </w:r>
    </w:p>
    <w:p w14:paraId="27FD3AC7" w14:textId="77777777" w:rsidR="00A533E4" w:rsidRPr="00A533E4" w:rsidRDefault="00A533E4" w:rsidP="00A533E4">
      <w:pPr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533E4">
        <w:rPr>
          <w:rFonts w:ascii="Times New Roman" w:eastAsia="SimSun" w:hAnsi="Times New Roman" w:cs="Times New Roman"/>
          <w:color w:val="000000"/>
          <w:sz w:val="28"/>
          <w:szCs w:val="28"/>
          <w:lang w:val="pt-BR" w:eastAsia="zh-CN"/>
        </w:rPr>
        <w:t xml:space="preserve">               In acest sens . compartimentul de asistenta sociala din cadrul Primariei comunei Tomesti a intocmit </w:t>
      </w:r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lista consumatorilor – persoane fizice care au domiciliul stabil și locuiesc efectiv în comuna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și care beneficiază de reducerea cu 50% a </w:t>
      </w:r>
      <w:proofErr w:type="spellStart"/>
      <w:r w:rsidRPr="00A533E4">
        <w:rPr>
          <w:rFonts w:ascii="Times New Roman" w:hAnsi="Times New Roman" w:cs="Times New Roman"/>
          <w:sz w:val="28"/>
          <w:szCs w:val="28"/>
          <w:lang w:val="ro-RO"/>
        </w:rPr>
        <w:t>preţului</w:t>
      </w:r>
      <w:proofErr w:type="spellEnd"/>
      <w:r w:rsidRPr="00A533E4">
        <w:rPr>
          <w:rFonts w:ascii="Times New Roman" w:hAnsi="Times New Roman" w:cs="Times New Roman"/>
          <w:sz w:val="28"/>
          <w:szCs w:val="28"/>
          <w:lang w:val="ro-RO"/>
        </w:rPr>
        <w:t xml:space="preserve"> final </w:t>
      </w:r>
      <w:r w:rsidRPr="00A533E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A533E4">
        <w:rPr>
          <w:rFonts w:ascii="Times New Roman" w:hAnsi="Times New Roman" w:cs="Times New Roman"/>
          <w:sz w:val="28"/>
          <w:szCs w:val="28"/>
          <w:lang w:val="ro-RO"/>
        </w:rPr>
        <w:t>al energiei electrice</w:t>
      </w:r>
      <w:r w:rsidRPr="00A533E4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A533E4">
        <w:rPr>
          <w:rFonts w:ascii="Times New Roman" w:eastAsia="SimSun" w:hAnsi="Times New Roman" w:cs="Times New Roman"/>
          <w:color w:val="000000"/>
          <w:sz w:val="28"/>
          <w:szCs w:val="28"/>
          <w:lang w:val="pt-BR" w:eastAsia="zh-CN"/>
        </w:rPr>
        <w:t xml:space="preserve"> care va fi supus spre aprobare  Consiliului local al comunei Tomesti.</w:t>
      </w:r>
    </w:p>
    <w:p w14:paraId="38C4B956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6E06F84C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1C707692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  <w:r w:rsidRPr="00A533E4"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  <w:t>PRIMAR,</w:t>
      </w:r>
    </w:p>
    <w:p w14:paraId="2181755D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  <w:r w:rsidRPr="00A533E4"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  <w:t>Vasiu Adrian-Viorel</w:t>
      </w:r>
    </w:p>
    <w:p w14:paraId="7E803EB5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18F2A25D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2F4B7FF6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7E78C05A" w14:textId="77777777" w:rsidR="00A533E4" w:rsidRPr="00A533E4" w:rsidRDefault="00A533E4" w:rsidP="00A533E4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7978418A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533E4"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ROMANIA</w:t>
      </w:r>
    </w:p>
    <w:p w14:paraId="15774D49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533E4">
        <w:rPr>
          <w:rFonts w:ascii="Times New Roman" w:eastAsia="Times New Roman" w:hAnsi="Times New Roman" w:cs="Times New Roman"/>
          <w:sz w:val="20"/>
          <w:szCs w:val="20"/>
          <w:lang w:val="pt-BR"/>
        </w:rPr>
        <w:t>JUDETUL HUNEDOARA</w:t>
      </w:r>
    </w:p>
    <w:p w14:paraId="1CDCB0A1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533E4">
        <w:rPr>
          <w:rFonts w:ascii="Times New Roman" w:eastAsia="Times New Roman" w:hAnsi="Times New Roman" w:cs="Times New Roman"/>
          <w:sz w:val="20"/>
          <w:szCs w:val="20"/>
          <w:lang w:val="pt-BR"/>
        </w:rPr>
        <w:t>COMUNA TOMESTI</w:t>
      </w:r>
    </w:p>
    <w:p w14:paraId="5970D26D" w14:textId="77777777" w:rsidR="00A533E4" w:rsidRPr="00A533E4" w:rsidRDefault="00A533E4" w:rsidP="00A533E4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533E4">
        <w:rPr>
          <w:rFonts w:ascii="Times New Roman" w:eastAsia="Times New Roman" w:hAnsi="Times New Roman" w:cs="Times New Roman"/>
          <w:sz w:val="20"/>
          <w:szCs w:val="20"/>
          <w:lang w:val="pt-BR"/>
        </w:rPr>
        <w:t>PRIMARIA</w:t>
      </w:r>
    </w:p>
    <w:p w14:paraId="58457371" w14:textId="77777777" w:rsidR="00A533E4" w:rsidRPr="00A533E4" w:rsidRDefault="00A533E4" w:rsidP="00A533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533E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Nr. 4/ 14 din 11.01.2023  </w:t>
      </w:r>
    </w:p>
    <w:p w14:paraId="7B6A99B4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43977E8F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5DF0AA5" w14:textId="77777777" w:rsidR="00A533E4" w:rsidRPr="00A533E4" w:rsidRDefault="00A533E4" w:rsidP="00A533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A533E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RAPORT</w:t>
      </w:r>
    </w:p>
    <w:p w14:paraId="78A8157C" w14:textId="77777777" w:rsidR="00A533E4" w:rsidRPr="00A533E4" w:rsidRDefault="00A533E4" w:rsidP="00A533E4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A533E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LA PROIECTUL DE HOTĂRÂRE PRIVIND </w:t>
      </w:r>
      <w:r w:rsidRPr="00A533E4">
        <w:rPr>
          <w:rFonts w:ascii="Times New Roman" w:hAnsi="Times New Roman" w:cs="Times New Roman"/>
          <w:b/>
          <w:sz w:val="28"/>
          <w:szCs w:val="28"/>
          <w:lang w:val="ro-RO"/>
        </w:rPr>
        <w:t>APROBAREA LISTEI CONSUMATORILOR – PERSOANE FIZICE CARE AU DOMICILIUL STABIL ȘI LOCUIESC EFECTIV ÎN COMUNA TOMESTI ȘI CARE BENEFICIAZĂ DE REDUCEREA CU 50% A PREŢULUI FINAL AL ENERGIEI ELECTRICE</w:t>
      </w:r>
    </w:p>
    <w:p w14:paraId="634D2311" w14:textId="77777777" w:rsidR="00A533E4" w:rsidRPr="00A533E4" w:rsidRDefault="00A533E4" w:rsidP="00A533E4">
      <w:pPr>
        <w:spacing w:after="0" w:line="240" w:lineRule="auto"/>
        <w:ind w:right="-426"/>
        <w:jc w:val="center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eastAsia="zh-CN"/>
        </w:rPr>
      </w:pPr>
    </w:p>
    <w:p w14:paraId="2147281B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DA60FC" w14:textId="77777777" w:rsidR="00A533E4" w:rsidRPr="00A533E4" w:rsidRDefault="00A533E4" w:rsidP="00A533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</w:pPr>
      <w:r w:rsidRPr="00A533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</w:t>
      </w:r>
      <w:r w:rsidRPr="00A53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Comuna Tomesti face parte din localitatile incluse in anexa la Hotararea Guvernului nr. 323/1996 privind aprobarea Programului special pentru sprijinirea dezvoltarii economico-sociale a unor localitati din Muntii Apuseni .</w:t>
      </w:r>
    </w:p>
    <w:p w14:paraId="71C780D4" w14:textId="77777777" w:rsidR="00A533E4" w:rsidRPr="00A533E4" w:rsidRDefault="00A533E4" w:rsidP="00A53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           În baza prevederilor art.8 alin. (4) din  Ordonanța Guvernului  nr. 27/1996  privind acordarea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persoanelor care domiciliază sau lucrează în unele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localităţi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Munţii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Apuseni,  astfel cum a fost modificată și completată prin Ordonanța de urgență a Guvernului nr.118/2021,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comunei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domiciliul stabil in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localitatile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o reducere cu 50% a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pretului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final al energiei electrice/gazelor naturale/energiei termice aferent contractului de furnizare </w:t>
      </w:r>
      <w:proofErr w:type="spellStart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incheiat</w:t>
      </w:r>
      <w:proofErr w:type="spellEnd"/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0DA64AB1" w14:textId="77777777" w:rsidR="00A533E4" w:rsidRPr="00A533E4" w:rsidRDefault="00A533E4" w:rsidP="00A533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Arial Black" w:hAnsi="Arial Black"/>
          <w:bCs/>
          <w:sz w:val="24"/>
          <w:szCs w:val="24"/>
          <w:lang w:val="ro-RO"/>
        </w:rPr>
        <w:t xml:space="preserve">          </w:t>
      </w:r>
      <w:r w:rsidRPr="00A533E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 acest sens ,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beneficiaza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facilitatile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prevazute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la art. 1 si 5-9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in nume propriu sau,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caz, al familiei pe care o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reprezinta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 au depus o cerere la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primarie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pana in 16 august 2022 , prin care au solicitat acordarea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facilitatilor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ce li se cuvin. Cererea a fost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insotita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de actele doveditoare necesare, buletin in care este specificat domiciliul stabil precum si de o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sanctionabila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potrivit legii (pentru 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declaratii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false), ca nu 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incalcat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reglementarile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stipulate la art. 11 din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. Cererile se aproba 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fiecare consiliu local.                                               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     Pe baza cererilor aprobate, consiliile locale vor definitiva listele 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cuprinzand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persoanele care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sa beneficieze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facilitatile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prevazute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cu precizarea categoriilor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facilitati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. Listele astfel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intocmite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vor fi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afisate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la sediul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care au fost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omisi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 sau ale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caror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cereri nu au fost aprobate pot depune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contestatii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la sediul 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in termen de 10 zile de la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afisare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. Primarul are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sa 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solutioneze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in termen de 10 zile si sa comunice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petitionarilor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modul de rezolvare.                                                                     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     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Cetatenii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nemultumiti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hotararea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primarului se pot adresa, in termen de 5 zile de la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instiintare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prefectului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judetului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, care are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sa le  examineze si sa formuleze un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in termen de 10 zile.                     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      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parcurgerea acestor etape, listele devin definitive si, prin grija  primarilor, vor fi transmise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institutiilor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abilitate prin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sa  asigure respectivele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facilitati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</w:t>
      </w:r>
    </w:p>
    <w:p w14:paraId="3F8C1D93" w14:textId="77777777" w:rsidR="00A533E4" w:rsidRPr="00A533E4" w:rsidRDefault="00A533E4" w:rsidP="00A533E4">
      <w:pPr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33E4">
        <w:rPr>
          <w:rFonts w:ascii="Times New Roman" w:eastAsia="SimSun" w:hAnsi="Times New Roman" w:cs="Times New Roman"/>
          <w:color w:val="000000"/>
          <w:sz w:val="24"/>
          <w:szCs w:val="24"/>
          <w:lang w:val="pt-BR" w:eastAsia="zh-CN"/>
        </w:rPr>
        <w:t xml:space="preserve">                In acest sens . compartimentul de asistenta sociala din cadrul Primariei comunei Tomesti a intocmit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lista  consumatorilor – persoane fizice care au domiciliul stabil și locuiesc efectiv în comuna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și care beneficiază de reducerea cu 50% 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preţului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final </w:t>
      </w:r>
      <w:r w:rsidRPr="00A533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>al energiei electrice</w:t>
      </w:r>
      <w:r w:rsidRPr="00A533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533E4">
        <w:rPr>
          <w:rFonts w:ascii="Times New Roman" w:eastAsia="SimSun" w:hAnsi="Times New Roman" w:cs="Times New Roman"/>
          <w:color w:val="000000"/>
          <w:sz w:val="24"/>
          <w:szCs w:val="24"/>
          <w:lang w:val="pt-BR" w:eastAsia="zh-CN"/>
        </w:rPr>
        <w:t xml:space="preserve">, drept pentru care se impune initierea unei proiect de hotarare </w:t>
      </w:r>
      <w:r w:rsidRPr="00A533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privind </w:t>
      </w: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aprobarea listei consumatorilor – persoane fizice care au domiciliul stabil și locuiesc efectiv în comuna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tomesti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și care beneficiază de reducerea cu 50% a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preţului</w:t>
      </w:r>
      <w:proofErr w:type="spellEnd"/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 final al energiei electrice</w:t>
      </w:r>
      <w:r w:rsidRPr="00A533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A533E4">
        <w:rPr>
          <w:rFonts w:ascii="Times New Roman" w:eastAsia="SimSun" w:hAnsi="Times New Roman" w:cs="Times New Roman"/>
          <w:color w:val="000000"/>
          <w:sz w:val="24"/>
          <w:szCs w:val="24"/>
          <w:lang w:val="pt-BR" w:eastAsia="zh-CN"/>
        </w:rPr>
        <w:t>care va fi supus spre aprobare  Consiliului local al comunei Tomesti.</w:t>
      </w:r>
    </w:p>
    <w:p w14:paraId="7D576FDC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sz w:val="24"/>
          <w:szCs w:val="24"/>
          <w:lang w:val="ro-RO"/>
        </w:rPr>
      </w:pPr>
    </w:p>
    <w:p w14:paraId="1E6B3480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sz w:val="24"/>
          <w:szCs w:val="24"/>
          <w:lang w:val="ro-RO"/>
        </w:rPr>
      </w:pPr>
    </w:p>
    <w:p w14:paraId="11C9C36E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b/>
          <w:sz w:val="24"/>
          <w:szCs w:val="24"/>
          <w:lang w:val="ro-RO"/>
        </w:rPr>
      </w:pPr>
    </w:p>
    <w:p w14:paraId="045B1DE5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REFERENT, </w:t>
      </w:r>
    </w:p>
    <w:p w14:paraId="36967FE2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33E4">
        <w:rPr>
          <w:rFonts w:ascii="Times New Roman" w:hAnsi="Times New Roman" w:cs="Times New Roman"/>
          <w:sz w:val="24"/>
          <w:szCs w:val="24"/>
          <w:lang w:val="ro-RO"/>
        </w:rPr>
        <w:t xml:space="preserve">Cioara Ioan </w:t>
      </w:r>
      <w:proofErr w:type="spellStart"/>
      <w:r w:rsidRPr="00A533E4">
        <w:rPr>
          <w:rFonts w:ascii="Times New Roman" w:hAnsi="Times New Roman" w:cs="Times New Roman"/>
          <w:sz w:val="24"/>
          <w:szCs w:val="24"/>
          <w:lang w:val="ro-RO"/>
        </w:rPr>
        <w:t>Laurentiu</w:t>
      </w:r>
      <w:proofErr w:type="spellEnd"/>
    </w:p>
    <w:p w14:paraId="46B4C297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F99EB41" w14:textId="77777777" w:rsidR="00A533E4" w:rsidRPr="00A533E4" w:rsidRDefault="00A533E4" w:rsidP="00A533E4">
      <w:pPr>
        <w:numPr>
          <w:ilvl w:val="1"/>
          <w:numId w:val="0"/>
        </w:num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3050B6D" w14:textId="77777777" w:rsidR="006117B6" w:rsidRDefault="006117B6"/>
    <w:sectPr w:rsidR="006117B6" w:rsidSect="00A533E4">
      <w:pgSz w:w="12240" w:h="15840"/>
      <w:pgMar w:top="397" w:right="397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4"/>
    <w:rsid w:val="006117B6"/>
    <w:rsid w:val="00A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1AB"/>
  <w15:chartTrackingRefBased/>
  <w15:docId w15:val="{E530ED68-A2F5-4C9B-88DD-7EB4B7F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brad.ro/index.php/publisher/file/action/download/frmAssetID/2944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1999</Words>
  <Characters>11397</Characters>
  <Application>Microsoft Office Word</Application>
  <DocSecurity>0</DocSecurity>
  <Lines>94</Lines>
  <Paragraphs>26</Paragraphs>
  <ScaleCrop>false</ScaleCrop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2023-02-10T08:11:00Z</dcterms:created>
  <dcterms:modified xsi:type="dcterms:W3CDTF">2023-02-10T08:12:00Z</dcterms:modified>
</cp:coreProperties>
</file>